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3" w:rsidRPr="00C5164D" w:rsidRDefault="006D60A3" w:rsidP="006D60A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 xml:space="preserve">Диспансеризация – </w:t>
      </w:r>
      <w:r w:rsidRPr="00C5164D">
        <w:rPr>
          <w:rFonts w:ascii="Times New Roman" w:hAnsi="Times New Roman"/>
          <w:sz w:val="26"/>
          <w:szCs w:val="26"/>
        </w:rPr>
        <w:t xml:space="preserve">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 </w:t>
      </w:r>
    </w:p>
    <w:p w:rsidR="006D60A3" w:rsidRPr="00C5164D" w:rsidRDefault="006D60A3" w:rsidP="006D60A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Диспансеризация взрослого населения проводится в два этапа </w:t>
      </w:r>
      <w:r w:rsidRPr="00C5164D">
        <w:rPr>
          <w:rFonts w:ascii="Times New Roman" w:hAnsi="Times New Roman"/>
          <w:b/>
          <w:sz w:val="26"/>
          <w:szCs w:val="26"/>
        </w:rPr>
        <w:t>1 раз в три года в возрасте от 18 до 39 лет включительно, и ежегодно в возрасте 40 лет и старше</w:t>
      </w:r>
      <w:r w:rsidRPr="00C5164D">
        <w:rPr>
          <w:rFonts w:ascii="Times New Roman" w:hAnsi="Times New Roman"/>
          <w:sz w:val="26"/>
          <w:szCs w:val="26"/>
        </w:rPr>
        <w:t>, а также в отношении отдельных категорий граждан.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Первый этап</w:t>
      </w:r>
      <w:r w:rsidRPr="00C5164D">
        <w:rPr>
          <w:rFonts w:ascii="Times New Roman" w:hAnsi="Times New Roman"/>
          <w:sz w:val="26"/>
          <w:szCs w:val="26"/>
        </w:rPr>
        <w:t xml:space="preserve"> диспансеризации проводится с целью выявления у граждан признаков хронических неинфекционных заболеваний, факторов риска их развития, а также определения показаний к выполнению дополнительных обследований и осмотров врачами-специалистами для уточнения диагноза заболевания (состояния) на втором этапе.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В первый этап диспансеризации входят: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1.</w:t>
      </w:r>
      <w:r w:rsidRPr="00C5164D">
        <w:rPr>
          <w:rFonts w:ascii="Times New Roman" w:hAnsi="Times New Roman"/>
          <w:sz w:val="26"/>
          <w:szCs w:val="26"/>
        </w:rPr>
        <w:tab/>
        <w:t>Профилактический медицинский осмотр: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измерение роста, массы тела, окружности талии, расчет индекса массы тела;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измерение артериального давления;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исследование уровня общего холестерина в крови;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определение уровня глюкозы в крови;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- определение риска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сердечно-сосудистых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заболеваний (с 18 до 64 лет);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флюорография (1 раз в 2 года);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электрокардиографию в покое (при первом прохождении осмотра, далее в возрасте 35 лет и старше);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измерение внутриглазного давления (при первом прохождении осмотра, далее с 40 лет);</w:t>
      </w:r>
    </w:p>
    <w:p w:rsidR="006D60A3" w:rsidRPr="00C5164D" w:rsidRDefault="006D60A3" w:rsidP="006D60A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-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2.</w:t>
      </w:r>
      <w:r w:rsidRPr="00C5164D">
        <w:rPr>
          <w:rFonts w:ascii="Times New Roman" w:hAnsi="Times New Roman"/>
          <w:sz w:val="26"/>
          <w:szCs w:val="26"/>
        </w:rPr>
        <w:tab/>
        <w:t>Скрининг на раннее выявление онкологических заболеваний: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Исследование кала на скрытую кровь (1 раз в 2 года в возрасте от 40 до 64 лет, 1 раз в год в возрасте от 65 до 75 лет;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5164D">
        <w:rPr>
          <w:rFonts w:ascii="Times New Roman" w:hAnsi="Times New Roman"/>
          <w:sz w:val="26"/>
          <w:szCs w:val="26"/>
        </w:rPr>
        <w:t>Эзофагогастродуоденоскопия</w:t>
      </w:r>
      <w:proofErr w:type="spellEnd"/>
      <w:r w:rsidRPr="00C5164D">
        <w:rPr>
          <w:rFonts w:ascii="Times New Roman" w:hAnsi="Times New Roman"/>
          <w:sz w:val="26"/>
          <w:szCs w:val="26"/>
        </w:rPr>
        <w:t xml:space="preserve"> в 45 лет;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Для женщин: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Осмотр фельдшером (акушеркой) (с 18 и старше);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Взятие мазка с шейки матки, цитологическое исследование мазка с шейки матки 1 раз в 3 года в возрасте от 18 до 64 лет;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Маммография (1 раз в 2 года в возрасте от 40 до 75 лет)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Для мужчин: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- Определение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простат-специфического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антигена в крови у мужчин в возрасте 45, 50, 55, 60 и 64 лет.;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3.</w:t>
      </w:r>
      <w:r w:rsidRPr="00C5164D">
        <w:rPr>
          <w:rFonts w:ascii="Times New Roman" w:hAnsi="Times New Roman"/>
          <w:sz w:val="26"/>
          <w:szCs w:val="26"/>
        </w:rPr>
        <w:tab/>
        <w:t>Краткое профилактическое консультирование;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4.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 (с 40 лет и старше);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Второй этап</w:t>
      </w:r>
      <w:r w:rsidRPr="00C5164D">
        <w:rPr>
          <w:rFonts w:ascii="Times New Roman" w:hAnsi="Times New Roman"/>
          <w:sz w:val="26"/>
          <w:szCs w:val="26"/>
        </w:rPr>
        <w:t xml:space="preserve"> диспансеризации проводится с целью дополнительного обследования и уточнения диагноза заболевания (состояния) при наличии показаний по результатам первого этапа и включает в себя:</w:t>
      </w:r>
    </w:p>
    <w:p w:rsidR="006D60A3" w:rsidRPr="00C5164D" w:rsidRDefault="006D60A3" w:rsidP="006D60A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осмотр (консультацию) врачом-неврологом;</w:t>
      </w:r>
    </w:p>
    <w:p w:rsidR="006D60A3" w:rsidRPr="00C5164D" w:rsidRDefault="006D60A3" w:rsidP="006D60A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lastRenderedPageBreak/>
        <w:t>- дуплексное сканирование брахицефальных артерий (для мужчин в возрасте от 45 до 72 лет включительно и женщин в возрасте от 54 до 72 лет);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-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простат-специфического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антигена в крови более 4 </w:t>
      </w:r>
      <w:proofErr w:type="spellStart"/>
      <w:r w:rsidRPr="00C5164D">
        <w:rPr>
          <w:rFonts w:ascii="Times New Roman" w:hAnsi="Times New Roman"/>
          <w:sz w:val="26"/>
          <w:szCs w:val="26"/>
        </w:rPr>
        <w:t>нг</w:t>
      </w:r>
      <w:proofErr w:type="spellEnd"/>
      <w:r w:rsidRPr="00C5164D">
        <w:rPr>
          <w:rFonts w:ascii="Times New Roman" w:hAnsi="Times New Roman"/>
          <w:sz w:val="26"/>
          <w:szCs w:val="26"/>
        </w:rPr>
        <w:t>/мл);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- осмотр (консультацию) врачом-хирургом или </w:t>
      </w:r>
      <w:proofErr w:type="spellStart"/>
      <w:r w:rsidRPr="00C5164D">
        <w:rPr>
          <w:rFonts w:ascii="Times New Roman" w:hAnsi="Times New Roman"/>
          <w:sz w:val="26"/>
          <w:szCs w:val="26"/>
        </w:rPr>
        <w:t>врачом-колопроктологом</w:t>
      </w:r>
      <w:proofErr w:type="spellEnd"/>
      <w:r w:rsidRPr="00C5164D">
        <w:rPr>
          <w:rFonts w:ascii="Times New Roman" w:hAnsi="Times New Roman"/>
          <w:sz w:val="26"/>
          <w:szCs w:val="26"/>
        </w:rPr>
        <w:t xml:space="preserve">, включая проведение </w:t>
      </w:r>
      <w:proofErr w:type="spellStart"/>
      <w:r w:rsidRPr="00C5164D">
        <w:rPr>
          <w:rFonts w:ascii="Times New Roman" w:hAnsi="Times New Roman"/>
          <w:sz w:val="26"/>
          <w:szCs w:val="26"/>
        </w:rPr>
        <w:t>ректороманоскопии</w:t>
      </w:r>
      <w:proofErr w:type="spellEnd"/>
      <w:r w:rsidRPr="00C5164D">
        <w:rPr>
          <w:rFonts w:ascii="Times New Roman" w:hAnsi="Times New Roman"/>
          <w:sz w:val="26"/>
          <w:szCs w:val="26"/>
        </w:rPr>
        <w:t xml:space="preserve"> (для граждан в возрасте от 40 до 75 лет включительно);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5164D">
        <w:rPr>
          <w:rFonts w:ascii="Times New Roman" w:hAnsi="Times New Roman"/>
          <w:sz w:val="26"/>
          <w:szCs w:val="26"/>
        </w:rPr>
        <w:t>колоноскопия</w:t>
      </w:r>
      <w:proofErr w:type="spellEnd"/>
      <w:r w:rsidRPr="00C5164D">
        <w:rPr>
          <w:rFonts w:ascii="Times New Roman" w:hAnsi="Times New Roman"/>
          <w:sz w:val="26"/>
          <w:szCs w:val="26"/>
        </w:rP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Pr="00C5164D">
        <w:rPr>
          <w:rFonts w:ascii="Times New Roman" w:hAnsi="Times New Roman"/>
          <w:sz w:val="26"/>
          <w:szCs w:val="26"/>
        </w:rPr>
        <w:t>врача-колопроктолога</w:t>
      </w:r>
      <w:proofErr w:type="spellEnd"/>
      <w:r w:rsidRPr="00C5164D">
        <w:rPr>
          <w:rFonts w:ascii="Times New Roman" w:hAnsi="Times New Roman"/>
          <w:sz w:val="26"/>
          <w:szCs w:val="26"/>
        </w:rPr>
        <w:t>);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5164D">
        <w:rPr>
          <w:rFonts w:ascii="Times New Roman" w:hAnsi="Times New Roman"/>
          <w:sz w:val="26"/>
          <w:szCs w:val="26"/>
        </w:rPr>
        <w:t>эзофагогастродуоденоскопия</w:t>
      </w:r>
      <w:proofErr w:type="spellEnd"/>
      <w:r w:rsidRPr="00C5164D">
        <w:rPr>
          <w:rFonts w:ascii="Times New Roman" w:hAnsi="Times New Roman"/>
          <w:sz w:val="26"/>
          <w:szCs w:val="26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спирометрия;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- осмотр (консультация) </w:t>
      </w:r>
      <w:proofErr w:type="spellStart"/>
      <w:r w:rsidRPr="00C5164D">
        <w:rPr>
          <w:rFonts w:ascii="Times New Roman" w:hAnsi="Times New Roman"/>
          <w:sz w:val="26"/>
          <w:szCs w:val="26"/>
        </w:rPr>
        <w:t>врачом-оториноларингологом</w:t>
      </w:r>
      <w:proofErr w:type="spellEnd"/>
      <w:r w:rsidRPr="00C5164D">
        <w:rPr>
          <w:rFonts w:ascii="Times New Roman" w:hAnsi="Times New Roman"/>
          <w:sz w:val="26"/>
          <w:szCs w:val="26"/>
        </w:rPr>
        <w:t xml:space="preserve"> (для граждан в возрасте 65 лет и старше);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осмотр (консультацию) врачом-акушером-гинекологом (для женщин в возрасте 18 лет и старше с выявленными патологическими изменениями;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осмотр (консультация) врачом-офтальмологом (для граждан в возрасте 40 лет и старше);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-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в возрасте 65 лет и старше; 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гражданина.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Профилактический медицинский осмотр или диспансеризация проводится бесплатно при наличии паспорта и полиса ОМС в поликлинике по месту прикрепления, в отделении или кабинете медицинской профилактики без предварительной записи.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гражданина. </w:t>
      </w:r>
    </w:p>
    <w:p w:rsidR="006D60A3" w:rsidRPr="00C5164D" w:rsidRDefault="006D60A3" w:rsidP="006D60A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6D60A3" w:rsidRPr="00C5164D" w:rsidSect="006D60A3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  <w:u w:val="single"/>
        </w:rPr>
        <w:lastRenderedPageBreak/>
        <w:t>Вкладка:</w:t>
      </w:r>
      <w:r w:rsidRPr="00C5164D">
        <w:rPr>
          <w:rFonts w:ascii="Times New Roman" w:hAnsi="Times New Roman"/>
          <w:b/>
          <w:sz w:val="26"/>
          <w:szCs w:val="26"/>
        </w:rPr>
        <w:t xml:space="preserve"> «Перечень медицинских мероприятий, проводимых в рамках профилактического медицинского осмотра или диспансеризации взрослого населения согласно возрасту и полу»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C5164D">
        <w:rPr>
          <w:rFonts w:ascii="Times New Roman" w:hAnsi="Times New Roman"/>
          <w:b/>
          <w:sz w:val="26"/>
          <w:szCs w:val="26"/>
          <w:u w:val="single"/>
        </w:rPr>
        <w:t>Информация для размещения:</w:t>
      </w: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Мужчины в возрасте 18, 24, 30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 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Мужчины в возрасте 20, 22, 26, 28, 32, 34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D60A3" w:rsidRPr="00C5164D" w:rsidSect="006D60A3">
          <w:headerReference w:type="default" r:id="rId5"/>
          <w:pgSz w:w="11906" w:h="16838"/>
          <w:pgMar w:top="567" w:right="720" w:bottom="567" w:left="851" w:header="709" w:footer="709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Мужчины в возрасте 19, 23, 25, 29, 31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Мужчины в возрасте 21, 27, 33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</w:t>
      </w:r>
      <w:proofErr w:type="gramEnd"/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Мужчины в возрасте 35, 37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Мужчины в возрасте 39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 xml:space="preserve">Мужчины </w:t>
      </w:r>
      <w:r w:rsidRPr="00C5164D">
        <w:rPr>
          <w:rFonts w:ascii="Times New Roman" w:hAnsi="Times New Roman"/>
          <w:b/>
        </w:rPr>
        <w:t>в возрасте 41, 43, 47, 49, 53, 59, 61 год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абсолютного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Мужчины в возрасте 51, 57, 63 лет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абсолютного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Мужчины в возрасте 55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абсолютного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простат-специфического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антигена (ПСА)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Мужчины в возрасте 45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абсолютного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простат-специфического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антигена (ПСА)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</w:r>
      <w:proofErr w:type="spellStart"/>
      <w:r w:rsidRPr="00C5164D">
        <w:rPr>
          <w:rFonts w:ascii="Times New Roman" w:hAnsi="Times New Roman"/>
          <w:sz w:val="26"/>
          <w:szCs w:val="26"/>
        </w:rPr>
        <w:t>Эзофагогастродуоденоскопия</w:t>
      </w:r>
      <w:proofErr w:type="spellEnd"/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Мужчины в возрасте 36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Мужчины в возрасте 38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Мужчины в возрасте 40, 44, 46, 52, 56, 58, 62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абсолютного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Мужчины в возрасте 42, 48, 54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абсолютного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Мужчины в возрасте 50, 64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абсолютного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простат-специфического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антигена (ПСА)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Мужчины в возрасте 60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абсолютного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простат-специфического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антигена (ПСА)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Мужчины в возрасте 65, 71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Мужчины в возрасте 66, 70, 72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Мужчины в возрасте 67, 69, 73, 75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Мужчины в возрасте 68, 74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Мужчины в возрасте 76, 78, 82, 84, 88, 90, 94, 96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Мужчины в возрасте 77, 83, 89, 95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Мужчины в возрасте 79, 81, 85, 87, 91, 93, 97, 99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Мужчины в возрасте 80, 86, 92, 98 лет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Женщины 2001, 1995, 1989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C5164D">
        <w:rPr>
          <w:rFonts w:ascii="Times New Roman" w:hAnsi="Times New Roman"/>
          <w:b/>
          <w:sz w:val="26"/>
          <w:szCs w:val="26"/>
        </w:rPr>
        <w:t>Женщины 2000, 1996, 1994, 1990, 1988 год рождения</w:t>
      </w: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</w:rPr>
      </w:pP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Женщины 1999, 1997, 1993, 1991, 1987, 1985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lastRenderedPageBreak/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Женщины 1983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</w:rPr>
        <w:t>•</w:t>
      </w:r>
      <w:r w:rsidRPr="00C5164D">
        <w:rPr>
          <w:rFonts w:ascii="Times New Roman" w:hAnsi="Times New Roman"/>
          <w:b/>
        </w:rPr>
        <w:tab/>
      </w:r>
      <w:r w:rsidRPr="00C5164D">
        <w:rPr>
          <w:rFonts w:ascii="Times New Roman" w:hAnsi="Times New Roman"/>
        </w:rPr>
        <w:t>О</w:t>
      </w:r>
      <w:r w:rsidRPr="00C5164D">
        <w:rPr>
          <w:rFonts w:ascii="Times New Roman" w:hAnsi="Times New Roman"/>
          <w:sz w:val="26"/>
          <w:szCs w:val="26"/>
        </w:rPr>
        <w:t>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</w:pP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Женщины 1981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C5164D">
        <w:rPr>
          <w:rFonts w:ascii="Times New Roman" w:hAnsi="Times New Roman"/>
          <w:b/>
          <w:sz w:val="26"/>
          <w:szCs w:val="26"/>
        </w:rPr>
        <w:t>Женщины 1998, 1992, 1986 год рождения</w:t>
      </w: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</w:pP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Женщины 1984, 1982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</w:rPr>
        <w:t>•</w:t>
      </w:r>
      <w:r w:rsidRPr="00C5164D">
        <w:rPr>
          <w:rFonts w:ascii="Times New Roman" w:hAnsi="Times New Roman"/>
        </w:rPr>
        <w:tab/>
        <w:t>О</w:t>
      </w:r>
      <w:r w:rsidRPr="00C5164D">
        <w:rPr>
          <w:rFonts w:ascii="Times New Roman" w:hAnsi="Times New Roman"/>
          <w:sz w:val="26"/>
          <w:szCs w:val="26"/>
        </w:rPr>
        <w:t>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Женщины 1980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i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</w:rPr>
        <w:t>•</w:t>
      </w:r>
      <w:r w:rsidRPr="00C5164D">
        <w:rPr>
          <w:rFonts w:ascii="Times New Roman" w:hAnsi="Times New Roman"/>
          <w:b/>
        </w:rPr>
        <w:tab/>
      </w:r>
      <w:r w:rsidRPr="00C5164D">
        <w:rPr>
          <w:rFonts w:ascii="Times New Roman" w:hAnsi="Times New Roman"/>
          <w:sz w:val="26"/>
          <w:szCs w:val="26"/>
        </w:rPr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Женщины 1979, 1975, 1973, 1969, 1967, 1963, 1961, 1957, 1955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абсолютного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Маммография обеих молочных желез в двух проекциях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Женщины 1977, 1971, 1965, 1959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•</w:t>
      </w:r>
      <w:r w:rsidRPr="00C5164D">
        <w:rPr>
          <w:rFonts w:ascii="Times New Roman" w:hAnsi="Times New Roman"/>
          <w:b/>
          <w:sz w:val="26"/>
          <w:szCs w:val="26"/>
        </w:rPr>
        <w:tab/>
      </w:r>
      <w:r w:rsidRPr="00C5164D">
        <w:rPr>
          <w:rFonts w:ascii="Times New Roman" w:hAnsi="Times New Roman"/>
          <w:sz w:val="26"/>
          <w:szCs w:val="26"/>
        </w:rPr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абсолютного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Маммография обеих молочных желез в двух проекциях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right"/>
        <w:rPr>
          <w:rFonts w:ascii="Times New Roman" w:hAnsi="Times New Roman"/>
          <w:i/>
        </w:rPr>
        <w:sectPr w:rsidR="006D60A3" w:rsidRPr="00C5164D" w:rsidSect="006D60A3">
          <w:pgSz w:w="11906" w:h="16838"/>
          <w:pgMar w:top="680" w:right="720" w:bottom="624" w:left="851" w:header="709" w:footer="709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Женщины 1978, 1976, 1972, 1970, 1966, 1964, 1960, 1958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</w:rPr>
        <w:t>•</w:t>
      </w:r>
      <w:r w:rsidRPr="00C5164D">
        <w:rPr>
          <w:rFonts w:ascii="Times New Roman" w:hAnsi="Times New Roman"/>
          <w:b/>
        </w:rPr>
        <w:tab/>
      </w:r>
      <w:r w:rsidRPr="00C5164D">
        <w:rPr>
          <w:rFonts w:ascii="Times New Roman" w:hAnsi="Times New Roman"/>
          <w:sz w:val="26"/>
          <w:szCs w:val="26"/>
        </w:rPr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абсолютного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Женщины 1968, 1962, 1956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</w:rPr>
        <w:t>•</w:t>
      </w:r>
      <w:r w:rsidRPr="00C5164D">
        <w:rPr>
          <w:rFonts w:ascii="Times New Roman" w:hAnsi="Times New Roman"/>
          <w:b/>
        </w:rPr>
        <w:tab/>
      </w:r>
      <w:r w:rsidRPr="00C5164D">
        <w:rPr>
          <w:rFonts w:ascii="Times New Roman" w:hAnsi="Times New Roman"/>
        </w:rPr>
        <w:t>О</w:t>
      </w:r>
      <w:r w:rsidRPr="00C5164D">
        <w:rPr>
          <w:rFonts w:ascii="Times New Roman" w:hAnsi="Times New Roman"/>
          <w:sz w:val="26"/>
          <w:szCs w:val="26"/>
        </w:rPr>
        <w:t>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абсолютного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матки;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</w:pP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Женщины 1974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</w:rPr>
        <w:t>•</w:t>
      </w:r>
      <w:r w:rsidRPr="00C5164D">
        <w:rPr>
          <w:rFonts w:ascii="Times New Roman" w:hAnsi="Times New Roman"/>
          <w:b/>
        </w:rPr>
        <w:tab/>
      </w:r>
      <w:r w:rsidRPr="00C5164D">
        <w:rPr>
          <w:rFonts w:ascii="Times New Roman" w:hAnsi="Times New Roman"/>
        </w:rPr>
        <w:t>О</w:t>
      </w:r>
      <w:r w:rsidRPr="00C5164D">
        <w:rPr>
          <w:rFonts w:ascii="Times New Roman" w:hAnsi="Times New Roman"/>
          <w:sz w:val="26"/>
          <w:szCs w:val="26"/>
        </w:rPr>
        <w:t>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 xml:space="preserve">Определение абсолютного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</w:r>
      <w:proofErr w:type="spellStart"/>
      <w:r w:rsidRPr="00C5164D">
        <w:rPr>
          <w:rFonts w:ascii="Times New Roman" w:hAnsi="Times New Roman"/>
          <w:sz w:val="26"/>
          <w:szCs w:val="26"/>
        </w:rPr>
        <w:t>Эзофагогастродуоденоскопия</w:t>
      </w:r>
      <w:proofErr w:type="spellEnd"/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Женщины 1954, 1948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</w:pP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Женщины 1953, 1949, 1947 год рождения</w:t>
      </w: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Маммография обеих молочных желез в двух проекциях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Женский 1952, 1950, 1946, 1944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Женщины 1951, 1945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i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Маммография обеих молочных желез в двух проекциях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Женщины 1943, 1941, 1937, 1935, 1931, 1929, 1925, 1923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</w:pP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Женщины 1942, 1936, 1930, 1924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>Женщины 1940, 1938, 1934, 1932, 1928, 1926, 1922, 1920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</w:pPr>
    </w:p>
    <w:p w:rsidR="006D60A3" w:rsidRPr="00C5164D" w:rsidRDefault="006D60A3" w:rsidP="006D60A3">
      <w:pPr>
        <w:spacing w:after="0" w:line="240" w:lineRule="auto"/>
        <w:rPr>
          <w:rFonts w:ascii="Times New Roman" w:hAnsi="Times New Roman"/>
          <w:b/>
        </w:rPr>
        <w:sectPr w:rsidR="006D60A3" w:rsidRPr="00C5164D" w:rsidSect="006D60A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lastRenderedPageBreak/>
        <w:t>Женский 1939, 1933, 1927, 1921 год рождения</w:t>
      </w: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0A3" w:rsidRPr="00C5164D" w:rsidRDefault="006D60A3" w:rsidP="006D60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Опрос (анкетирование)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общего холестерина в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Определение уровня глюкозы в крови натощак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Флюорография легких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Электрокардиография в покое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Измерение внутриглазного давления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Общий анализ крови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6D60A3" w:rsidRPr="00C5164D" w:rsidRDefault="006D60A3" w:rsidP="006D60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•</w:t>
      </w:r>
      <w:r w:rsidRPr="00C5164D">
        <w:rPr>
          <w:rFonts w:ascii="Times New Roman" w:hAnsi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6035A3" w:rsidRDefault="006035A3"/>
    <w:sectPr w:rsidR="006035A3" w:rsidSect="006D60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02" w:rsidRDefault="006D60A3">
    <w:pPr>
      <w:pStyle w:val="af6"/>
      <w:jc w:val="right"/>
    </w:pPr>
    <w:r>
      <w:fldChar w:fldCharType="begin"/>
    </w:r>
    <w:r>
      <w:instrText>PAGE   \* MERGEFOR</w:instrText>
    </w:r>
    <w:r>
      <w:instrText>MAT</w:instrText>
    </w:r>
    <w:r>
      <w:fldChar w:fldCharType="separate"/>
    </w:r>
    <w:r>
      <w:rPr>
        <w:noProof/>
      </w:rPr>
      <w:t>25</w:t>
    </w:r>
    <w:r>
      <w:fldChar w:fldCharType="end"/>
    </w:r>
  </w:p>
  <w:p w:rsidR="00886302" w:rsidRDefault="006D60A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B70C7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E78CA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4377AA"/>
    <w:multiLevelType w:val="hybridMultilevel"/>
    <w:tmpl w:val="3304A32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637B6"/>
    <w:multiLevelType w:val="hybridMultilevel"/>
    <w:tmpl w:val="8A4038C6"/>
    <w:lvl w:ilvl="0" w:tplc="6C628770">
      <w:start w:val="1"/>
      <w:numFmt w:val="bullet"/>
      <w:pStyle w:val="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2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A3"/>
    <w:rsid w:val="000E634D"/>
    <w:rsid w:val="00135421"/>
    <w:rsid w:val="004750DB"/>
    <w:rsid w:val="00492415"/>
    <w:rsid w:val="006035A3"/>
    <w:rsid w:val="006D60A3"/>
    <w:rsid w:val="007B28BB"/>
    <w:rsid w:val="00930865"/>
    <w:rsid w:val="00A27C19"/>
    <w:rsid w:val="00D60C6C"/>
    <w:rsid w:val="00F1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60A3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1">
    <w:name w:val="heading 1"/>
    <w:basedOn w:val="a1"/>
    <w:next w:val="a1"/>
    <w:link w:val="12"/>
    <w:uiPriority w:val="9"/>
    <w:qFormat/>
    <w:rsid w:val="000E634D"/>
    <w:pPr>
      <w:spacing w:before="170" w:after="170" w:line="240" w:lineRule="auto"/>
      <w:ind w:firstLine="709"/>
      <w:contextualSpacing/>
      <w:jc w:val="center"/>
      <w:outlineLvl w:val="0"/>
    </w:pPr>
    <w:rPr>
      <w:rFonts w:ascii="Arial" w:eastAsiaTheme="minorHAnsi" w:hAnsi="Arial" w:cstheme="majorBidi"/>
      <w:b/>
      <w:smallCaps/>
      <w:spacing w:val="5"/>
      <w:sz w:val="32"/>
      <w:szCs w:val="36"/>
      <w:lang w:val="en-US" w:bidi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0E634D"/>
    <w:pPr>
      <w:spacing w:before="142" w:after="142" w:line="271" w:lineRule="auto"/>
      <w:ind w:firstLine="709"/>
      <w:jc w:val="center"/>
      <w:outlineLvl w:val="1"/>
    </w:pPr>
    <w:rPr>
      <w:rFonts w:ascii="Times New Roman" w:eastAsiaTheme="minorHAnsi" w:hAnsi="Times New Roman" w:cstheme="majorBidi"/>
      <w:b/>
      <w:i/>
      <w:smallCaps/>
      <w:sz w:val="28"/>
      <w:szCs w:val="28"/>
      <w:lang w:val="en-US" w:bidi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E634D"/>
    <w:pPr>
      <w:spacing w:before="200" w:after="0" w:line="271" w:lineRule="auto"/>
      <w:ind w:firstLine="709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E634D"/>
    <w:pPr>
      <w:spacing w:after="0" w:line="271" w:lineRule="auto"/>
      <w:ind w:firstLine="709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E634D"/>
    <w:pPr>
      <w:spacing w:after="0" w:line="271" w:lineRule="auto"/>
      <w:ind w:firstLine="709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E634D"/>
    <w:pPr>
      <w:shd w:val="clear" w:color="auto" w:fill="FFFFFF" w:themeFill="background1"/>
      <w:spacing w:after="0" w:line="271" w:lineRule="auto"/>
      <w:ind w:firstLine="709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E634D"/>
    <w:pPr>
      <w:spacing w:after="0" w:line="240" w:lineRule="auto"/>
      <w:ind w:firstLine="709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E634D"/>
    <w:pPr>
      <w:spacing w:after="0" w:line="240" w:lineRule="auto"/>
      <w:ind w:firstLine="709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E634D"/>
    <w:pPr>
      <w:spacing w:after="0" w:line="271" w:lineRule="auto"/>
      <w:ind w:firstLine="709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"/>
    <w:rsid w:val="000E634D"/>
    <w:rPr>
      <w:rFonts w:ascii="Arial" w:hAnsi="Arial"/>
      <w:b/>
      <w:smallCaps/>
      <w:spacing w:val="5"/>
      <w:sz w:val="32"/>
      <w:szCs w:val="36"/>
    </w:rPr>
  </w:style>
  <w:style w:type="character" w:customStyle="1" w:styleId="20">
    <w:name w:val="Заголовок 2 Знак"/>
    <w:basedOn w:val="a2"/>
    <w:link w:val="2"/>
    <w:uiPriority w:val="9"/>
    <w:rsid w:val="000E634D"/>
    <w:rPr>
      <w:rFonts w:ascii="Times New Roman" w:hAnsi="Times New Roman"/>
      <w:b/>
      <w:i/>
      <w:smallCap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0E634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0E634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0E634D"/>
    <w:rPr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0E63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2"/>
    <w:link w:val="7"/>
    <w:uiPriority w:val="9"/>
    <w:semiHidden/>
    <w:rsid w:val="000E63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0E634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E634D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1"/>
    <w:next w:val="a1"/>
    <w:link w:val="a6"/>
    <w:uiPriority w:val="10"/>
    <w:qFormat/>
    <w:rsid w:val="000E634D"/>
    <w:pPr>
      <w:spacing w:after="300" w:line="240" w:lineRule="auto"/>
      <w:ind w:firstLine="709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a6">
    <w:name w:val="Название Знак"/>
    <w:basedOn w:val="a2"/>
    <w:link w:val="a5"/>
    <w:uiPriority w:val="10"/>
    <w:rsid w:val="000E634D"/>
    <w:rPr>
      <w:smallCaps/>
      <w:sz w:val="52"/>
      <w:szCs w:val="52"/>
    </w:rPr>
  </w:style>
  <w:style w:type="paragraph" w:styleId="a7">
    <w:name w:val="Subtitle"/>
    <w:basedOn w:val="a1"/>
    <w:next w:val="a1"/>
    <w:link w:val="a8"/>
    <w:uiPriority w:val="11"/>
    <w:qFormat/>
    <w:rsid w:val="000E634D"/>
    <w:pPr>
      <w:spacing w:after="0" w:line="240" w:lineRule="auto"/>
      <w:ind w:firstLine="709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8">
    <w:name w:val="Подзаголовок Знак"/>
    <w:basedOn w:val="a2"/>
    <w:link w:val="a7"/>
    <w:uiPriority w:val="11"/>
    <w:rsid w:val="000E634D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0E634D"/>
    <w:rPr>
      <w:b/>
      <w:bCs/>
    </w:rPr>
  </w:style>
  <w:style w:type="character" w:styleId="aa">
    <w:name w:val="Emphasis"/>
    <w:uiPriority w:val="20"/>
    <w:qFormat/>
    <w:rsid w:val="000E634D"/>
    <w:rPr>
      <w:b/>
      <w:bCs/>
      <w:i/>
      <w:iCs/>
      <w:spacing w:val="10"/>
    </w:rPr>
  </w:style>
  <w:style w:type="paragraph" w:styleId="ab">
    <w:name w:val="No Spacing"/>
    <w:basedOn w:val="a1"/>
    <w:uiPriority w:val="1"/>
    <w:qFormat/>
    <w:rsid w:val="000E634D"/>
    <w:pPr>
      <w:spacing w:after="0" w:line="240" w:lineRule="auto"/>
      <w:ind w:firstLine="709"/>
    </w:pPr>
    <w:rPr>
      <w:rFonts w:asciiTheme="majorHAnsi" w:eastAsiaTheme="minorHAnsi" w:hAnsiTheme="majorHAnsi" w:cstheme="majorBidi"/>
      <w:lang w:val="en-US" w:bidi="en-US"/>
    </w:rPr>
  </w:style>
  <w:style w:type="paragraph" w:styleId="ac">
    <w:name w:val="List Paragraph"/>
    <w:basedOn w:val="a1"/>
    <w:link w:val="ad"/>
    <w:uiPriority w:val="34"/>
    <w:qFormat/>
    <w:rsid w:val="000E634D"/>
    <w:pPr>
      <w:spacing w:after="0" w:line="240" w:lineRule="auto"/>
      <w:ind w:left="720" w:firstLine="709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ad">
    <w:name w:val="Абзац списка Знак"/>
    <w:basedOn w:val="a2"/>
    <w:link w:val="ac"/>
    <w:uiPriority w:val="34"/>
    <w:rsid w:val="000E634D"/>
  </w:style>
  <w:style w:type="paragraph" w:styleId="21">
    <w:name w:val="Quote"/>
    <w:basedOn w:val="a1"/>
    <w:next w:val="a1"/>
    <w:link w:val="22"/>
    <w:uiPriority w:val="29"/>
    <w:qFormat/>
    <w:rsid w:val="000E634D"/>
    <w:pPr>
      <w:spacing w:after="0" w:line="240" w:lineRule="auto"/>
      <w:ind w:firstLine="709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2"/>
    <w:link w:val="21"/>
    <w:uiPriority w:val="29"/>
    <w:rsid w:val="000E634D"/>
    <w:rPr>
      <w:i/>
      <w:iCs/>
    </w:rPr>
  </w:style>
  <w:style w:type="paragraph" w:styleId="ae">
    <w:name w:val="Intense Quote"/>
    <w:basedOn w:val="a1"/>
    <w:next w:val="a1"/>
    <w:link w:val="af"/>
    <w:uiPriority w:val="30"/>
    <w:qFormat/>
    <w:rsid w:val="000E63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af">
    <w:name w:val="Выделенная цитата Знак"/>
    <w:basedOn w:val="a2"/>
    <w:link w:val="ae"/>
    <w:uiPriority w:val="30"/>
    <w:rsid w:val="000E634D"/>
    <w:rPr>
      <w:i/>
      <w:iCs/>
    </w:rPr>
  </w:style>
  <w:style w:type="character" w:styleId="af0">
    <w:name w:val="Subtle Emphasis"/>
    <w:uiPriority w:val="19"/>
    <w:qFormat/>
    <w:rsid w:val="000E634D"/>
    <w:rPr>
      <w:i/>
      <w:iCs/>
    </w:rPr>
  </w:style>
  <w:style w:type="character" w:styleId="af1">
    <w:name w:val="Intense Emphasis"/>
    <w:uiPriority w:val="21"/>
    <w:qFormat/>
    <w:rsid w:val="000E634D"/>
    <w:rPr>
      <w:b/>
      <w:bCs/>
      <w:i/>
      <w:iCs/>
    </w:rPr>
  </w:style>
  <w:style w:type="character" w:styleId="af2">
    <w:name w:val="Subtle Reference"/>
    <w:basedOn w:val="a2"/>
    <w:uiPriority w:val="31"/>
    <w:qFormat/>
    <w:rsid w:val="000E634D"/>
    <w:rPr>
      <w:smallCaps/>
    </w:rPr>
  </w:style>
  <w:style w:type="character" w:styleId="af3">
    <w:name w:val="Intense Reference"/>
    <w:uiPriority w:val="32"/>
    <w:qFormat/>
    <w:rsid w:val="000E634D"/>
    <w:rPr>
      <w:b/>
      <w:bCs/>
      <w:smallCaps/>
    </w:rPr>
  </w:style>
  <w:style w:type="character" w:styleId="af4">
    <w:name w:val="Book Title"/>
    <w:basedOn w:val="a2"/>
    <w:uiPriority w:val="33"/>
    <w:qFormat/>
    <w:rsid w:val="000E634D"/>
    <w:rPr>
      <w:i/>
      <w:iCs/>
      <w:smallCaps/>
      <w:spacing w:val="5"/>
    </w:rPr>
  </w:style>
  <w:style w:type="paragraph" w:styleId="af5">
    <w:name w:val="TOC Heading"/>
    <w:basedOn w:val="11"/>
    <w:next w:val="a1"/>
    <w:uiPriority w:val="39"/>
    <w:semiHidden/>
    <w:unhideWhenUsed/>
    <w:qFormat/>
    <w:rsid w:val="000E634D"/>
    <w:pPr>
      <w:outlineLvl w:val="9"/>
    </w:pPr>
  </w:style>
  <w:style w:type="paragraph" w:customStyle="1" w:styleId="10">
    <w:name w:val="Маркированный список 1"/>
    <w:basedOn w:val="a0"/>
    <w:link w:val="13"/>
    <w:qFormat/>
    <w:rsid w:val="000E634D"/>
    <w:pPr>
      <w:numPr>
        <w:numId w:val="13"/>
      </w:numPr>
      <w:jc w:val="center"/>
    </w:pPr>
    <w:rPr>
      <w:rFonts w:ascii="Times New Roman" w:hAnsi="Times New Roman"/>
      <w:sz w:val="24"/>
    </w:rPr>
  </w:style>
  <w:style w:type="paragraph" w:styleId="a0">
    <w:name w:val="List Bullet"/>
    <w:basedOn w:val="a1"/>
    <w:uiPriority w:val="99"/>
    <w:semiHidden/>
    <w:unhideWhenUsed/>
    <w:rsid w:val="000E634D"/>
    <w:pPr>
      <w:numPr>
        <w:numId w:val="1"/>
      </w:numPr>
      <w:spacing w:after="0" w:line="240" w:lineRule="auto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13">
    <w:name w:val="Маркированный список 1 Знак"/>
    <w:basedOn w:val="ad"/>
    <w:link w:val="10"/>
    <w:rsid w:val="000E634D"/>
    <w:rPr>
      <w:rFonts w:ascii="Times New Roman" w:hAnsi="Times New Roman"/>
      <w:sz w:val="24"/>
    </w:rPr>
  </w:style>
  <w:style w:type="paragraph" w:customStyle="1" w:styleId="1">
    <w:name w:val="Нумерованный список 1"/>
    <w:basedOn w:val="a"/>
    <w:link w:val="14"/>
    <w:qFormat/>
    <w:rsid w:val="000E634D"/>
    <w:pPr>
      <w:numPr>
        <w:numId w:val="14"/>
      </w:numPr>
      <w:jc w:val="center"/>
    </w:pPr>
    <w:rPr>
      <w:rFonts w:ascii="Times New Roman" w:hAnsi="Times New Roman" w:cs="Times New Roman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0E634D"/>
    <w:pPr>
      <w:numPr>
        <w:numId w:val="3"/>
      </w:numPr>
      <w:spacing w:after="0" w:line="240" w:lineRule="auto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14">
    <w:name w:val="Нумерованный список 1 Знак"/>
    <w:basedOn w:val="ad"/>
    <w:link w:val="1"/>
    <w:rsid w:val="000E634D"/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1"/>
    <w:link w:val="af7"/>
    <w:uiPriority w:val="99"/>
    <w:rsid w:val="006D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6D60A3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8027</Words>
  <Characters>45756</Characters>
  <Application>Microsoft Office Word</Application>
  <DocSecurity>0</DocSecurity>
  <Lines>381</Lines>
  <Paragraphs>107</Paragraphs>
  <ScaleCrop>false</ScaleCrop>
  <Company>Krokoz™</Company>
  <LinksUpToDate>false</LinksUpToDate>
  <CharactersWithSpaces>53676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1</cp:revision>
  <dcterms:created xsi:type="dcterms:W3CDTF">2019-07-30T09:38:00Z</dcterms:created>
  <dcterms:modified xsi:type="dcterms:W3CDTF">2019-07-30T09:39:00Z</dcterms:modified>
</cp:coreProperties>
</file>